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A1A1A"/>
          <w:sz w:val="34"/>
          <w:szCs w:val="34"/>
        </w:rPr>
        <w:t xml:space="preserve">Renier Kotze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Senior DevOps / Cloud Platform Engineer — AWS · Amazon EKS · Terraform &amp; Terragrunt</w:t>
      </w:r>
    </w:p>
    <w:p>
      <w:pPr>
        <w:spacing w:after="160"/>
      </w:pPr>
      <w:r>
        <w:rPr>
          <w:rFonts w:ascii="Calibri" w:cs="Calibri" w:eastAsia="Calibri" w:hAnsi="Calibri"/>
          <w:sz w:val="19"/>
          <w:szCs w:val="19"/>
        </w:rPr>
        <w:t xml:space="preserve">Cape Town, Western Cape, South Africa</w:t>
      </w:r>
      <w:r>
        <w:rPr>
          <w:rFonts w:ascii="Calibri" w:cs="Calibri" w:eastAsia="Calibri" w:hAnsi="Calibri"/>
          <w:sz w:val="19"/>
          <w:szCs w:val="19"/>
        </w:rPr>
        <w:t xml:space="preserve">  |  renier.kotze@hotmail.com  |  </w:t>
      </w:r>
      <w:hyperlink w:history="1" r:id="rIdz8rrstgmh8irpevue7-q-">
        <w:r>
          <w:rPr>
            <w:rFonts w:ascii="Calibri" w:cs="Calibri" w:eastAsia="Calibri" w:hAnsi="Calibri"/>
            <w:color w:val="1155CC"/>
            <w:sz w:val="19"/>
            <w:szCs w:val="19"/>
            <w:u w:val="single"/>
          </w:rPr>
          <w:t xml:space="preserve">linkedin.com/in/renier-kotze-93274a40</w:t>
        </w:r>
      </w:hyperlink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PROFILE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Twenty years in technology, including six years inside Amazon Web Services as an enterprise escalation engineer and support operations manager, and four and a half years building and owning cloud platforms for regulated South African financial services. Currently responsible for the Terraform/Terragrunt and Amazon EKS platform behind the Shoprite Group’s Money Market division across eight AWS accounts, and for the DevOps environment underpinning Old Mutual’s Will product.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Strongest where infrastructure automation meets production reliability: modular infrastructure as code, EKS cluster lifecycle and workload identity, pipeline-gated delivery in audited environments, and diagnosing the failures other engineers escalate. Afrikaans and English; comfortable operating in CET-aligned distributed teams.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TECHNICAL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Cloud: </w:t>
      </w:r>
      <w:r>
        <w:rPr>
          <w:rFonts w:ascii="Calibri" w:cs="Calibri" w:eastAsia="Calibri" w:hAnsi="Calibri"/>
          <w:sz w:val="20"/>
          <w:szCs w:val="20"/>
        </w:rPr>
        <w:t xml:space="preserve">AWS — EKS, EC2, ECS, IAM, VPC networking, API Gateway, NLB/ALB, RDS, S3, Secrets Manager, CloudWatch, CloudFormation, Lambda, Elastic Beanstalk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Containers &amp; Orchestration: </w:t>
      </w:r>
      <w:r>
        <w:rPr>
          <w:rFonts w:ascii="Calibri" w:cs="Calibri" w:eastAsia="Calibri" w:hAnsi="Calibri"/>
          <w:sz w:val="20"/>
          <w:szCs w:val="20"/>
        </w:rPr>
        <w:t xml:space="preserve">Amazon EKS, Kubernetes, Docker, Helm, Docker Swarm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Infrastructure as Code: </w:t>
      </w:r>
      <w:r>
        <w:rPr>
          <w:rFonts w:ascii="Calibri" w:cs="Calibri" w:eastAsia="Calibri" w:hAnsi="Calibri"/>
          <w:sz w:val="20"/>
          <w:szCs w:val="20"/>
        </w:rPr>
        <w:t xml:space="preserve">Terraform, Terragrunt (modular multi-account/multi-environment codebases), CloudFormation, Ansible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CI/CD &amp; Automation: </w:t>
      </w:r>
      <w:r>
        <w:rPr>
          <w:rFonts w:ascii="Calibri" w:cs="Calibri" w:eastAsia="Calibri" w:hAnsi="Calibri"/>
          <w:sz w:val="20"/>
          <w:szCs w:val="20"/>
        </w:rPr>
        <w:t xml:space="preserve">Azure DevOps Pipelines, GitLab CI, Jenkins, Git, Bitbucket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Observability: </w:t>
      </w:r>
      <w:r>
        <w:rPr>
          <w:rFonts w:ascii="Calibri" w:cs="Calibri" w:eastAsia="Calibri" w:hAnsi="Calibri"/>
          <w:sz w:val="20"/>
          <w:szCs w:val="20"/>
        </w:rPr>
        <w:t xml:space="preserve">Datadog, Prometheus, EFK/Elasticsearch stack, CloudWatch; alerting via OpsGenie, Mattermost, Microsoft Teams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Security &amp; Identity: </w:t>
      </w:r>
      <w:r>
        <w:rPr>
          <w:rFonts w:ascii="Calibri" w:cs="Calibri" w:eastAsia="Calibri" w:hAnsi="Calibri"/>
          <w:sz w:val="20"/>
          <w:szCs w:val="20"/>
        </w:rPr>
        <w:t xml:space="preserve">AWS IAM, IRSA, EKS Pod Identity, EKS Access Entries, Secrets Manager, API key and usage-plan controls, least-privilege design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 &amp; Platforms: </w:t>
      </w:r>
      <w:r>
        <w:rPr>
          <w:rFonts w:ascii="Calibri" w:cs="Calibri" w:eastAsia="Calibri" w:hAnsi="Calibri"/>
          <w:sz w:val="20"/>
          <w:szCs w:val="20"/>
        </w:rPr>
        <w:t xml:space="preserve">Python, Bash, PowerShell, Linux (CentOS, Ubuntu, SuSE), YAML/HCL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Currently developing: </w:t>
      </w:r>
      <w:r>
        <w:rPr>
          <w:rFonts w:ascii="Calibri" w:cs="Calibri" w:eastAsia="Calibri" w:hAnsi="Calibri"/>
          <w:sz w:val="20"/>
          <w:szCs w:val="20"/>
        </w:rPr>
        <w:t xml:space="preserve">Argo CD (GitOps proof of concept in progress); self-hosted LLM tooling — Dify, Ollama, Qdrant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EXPERIENCE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Senior 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CyberPro Consulting — client: Shoprite Group (Money Market Division)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Apr 2022 – Present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Own the Terraform and Terragrunt codebase that provisions infrastructure across eight AWS accounts spanning the full SDLC, built as reusable modules within a dependency DAG so environments stay consistent and new services onboard without bespoke code.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Operate the Amazon EKS platform hosting production microservices: cluster access control, IAM role and namespace lifecycle, workload identity, add-on management and platform upgrades.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Leading an in-progress migration from the deprecated aws-auth ConfigMap to EKS Access Entries and from IRSA to EKS Pod Identity, run as a phased coexistence cutover (API_AND_CONFIG_MAP) to unblock cluster version upgrades without interrupting running services.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and maintain Azure DevOps pipelines as the only sanctioned path to AWS — no local Terraform execution is permitted — giving a fully auditable, credential-free deployment trail suited to a regulated financial-services environment.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Wrote a Python EKS health-check tool against the Kubernetes API, wired into pipelines with exit-code gating and DR-region awareness so cluster degradation blocks a release rather than surfacing after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Extended the Terragrunt DAG with an API Gateway module fronting private EKS services — REST API with proxy integration, API-key authentication, usage plans and a VPC Link to an internal NLB — and resolved a production VPC Link failure traced to incorrect NLB selection in Terraform data sources.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Run production observability on Datadog with Prometheus and an EFK stack across non-production, and alerting through OpsGenie, Mattermost and Microsoft Teams.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DR-aware deployment automation with primary/secondary region switching, validated through extensive testing and a regional failover rehearsal.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Deployed a self-hosted LLM platform for documentation review and deployment-process improvement: Dify interface on EKS, Ollama and Qdrant on EC2, PostgreSQL on RDS.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Act as day-to-day technical guidance and troubleshooting escalation for engineers on the engagement.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CyberPro Consulting — client: Old Mutual (Will Division)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Feb 2022 – Present  (concurrent engagement)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Designed and built the complete DevOps environment and CI/CD pipeline for the Old Mutual Will product from a standing start, delivering a turnkey deployment capability rather than a set of scripts.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the original platform on Docker Swarm, Jenkins and EC2-based load balancing, then migrated it to GitLab CI and Amazon ECS as the product matured, keeping EC2 services in place throughout.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Provide continuing DevOps ownership and support for the environment alongside the Shoprite engagement.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Rank Interactive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Sep 2021 – Apr 2022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Implemented and administered the team’s automation toolchain — Terraform, Ansible, Jenkins, Bitbucket and Git — and drove adoption of DevOps practice across delivery teams.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Planned and tracked infrastructure work through the Atlassian suite, and authored the technical documentation and guides the team worked from.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Operations Manager, Premium Support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Amazon Web Services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May 2019 – Jun 2021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Managed day-to-day Premium Support operations for the Graduate and Security Cloud Support Engineer teams, including performance management, technical coaching and training.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Established quality management systems — SOPs, lean programmes and operational procedures — and set quality metrics and KPIs jointly with department heads and global teams.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Cloud Support Engineer II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Amazon Web Services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Aug 2015 – Apr 2019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Second-line escalation engineer for enterprise AWS customers across EC2, VPC, Linux, CloudFormation, Elastic Beanstalk, Docker, Amazon ECS, CodePipeline, Lambda and Python — resolving the production failures that had already defeated first-line support.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Managed customer escalations during major service events and critical incidents.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Advised enterprise customers on streamlining deployment and automation, built internal tooling to improve Premium Support processes, and recruited and coached junior support engineers.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EARLIER EXPERIENCE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Linux Systems Administrator, One Digital Media (Oct 2013 – Jul 2015) — Linux server estate, PXE-boot provisioning server for rapid builds, backup and recovery, Bash and PowerShell automation.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Support Engineer, Technology Systems Integration (Apr 2011 – Sep 2013) — CentOS edge servers acting as firewalls, routers and mail gateways for SME networks, plus Linux and Cisco networking support.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ComputAssist Group (Oct 2003 – Apr 2011) — progressed from Field Support Engineer to Call Centre Operations Manager to Director of Technical Support: pharmacy and point-of-sale systems, SuSE Linux servers, and leadership of support and service-desk teams.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EDUCATION &amp; CERTIFICATIONS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A+ Certification, Information Technology — Audem (2000)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Matric — Hoërskool Jeugland (2000)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LANGUAGES</w:t>
      </w:r>
    </w:p>
    <w:p>
      <w:pPr>
        <w:spacing w:after="0"/>
      </w:pPr>
      <w:r>
        <w:rPr>
          <w:rFonts w:ascii="Calibri" w:cs="Calibri" w:eastAsia="Calibri" w:hAnsi="Calibri"/>
          <w:sz w:val="20"/>
          <w:szCs w:val="20"/>
        </w:rPr>
        <w:t xml:space="preserve">Afrikaans (native) · English (full professional)</w:t>
      </w:r>
    </w:p>
    <w:sectPr>
      <w:pgSz w:w="11906" w:h="16838" w:orient="portrait"/>
      <w:pgMar w:top="720" w:right="800" w:bottom="7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rrstgmh8irpevue7-q-" Type="http://schemas.openxmlformats.org/officeDocument/2006/relationships/hyperlink" Target="https://www.linkedin.com/in/renier-kotze-93274a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2026-08-17T09:00:57.859Z</dcterms:created>
  <dcterms:modified xsi:type="dcterms:W3CDTF">2026-08-17T09:00:57.860Z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